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42" w:rsidRDefault="00D91E42" w:rsidP="00D91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М</w:t>
      </w:r>
      <w:r w:rsidRP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ектепке</w:t>
      </w:r>
      <w:proofErr w:type="spellEnd"/>
      <w:r w:rsidRP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 </w:t>
      </w:r>
      <w:proofErr w:type="spellStart"/>
      <w:r w:rsidRP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дейінгі</w:t>
      </w:r>
      <w:proofErr w:type="spellEnd"/>
      <w:r w:rsidRP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 </w:t>
      </w:r>
      <w:proofErr w:type="spellStart"/>
      <w:r w:rsidRP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ұйымдағы</w:t>
      </w:r>
      <w:proofErr w:type="spellEnd"/>
      <w:r w:rsidRP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 </w:t>
      </w:r>
    </w:p>
    <w:p w:rsidR="00D91E42" w:rsidRDefault="00F36A3D" w:rsidP="00D91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оқыту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 </w:t>
      </w:r>
      <w:proofErr w:type="spellStart"/>
      <w:r w:rsid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процессін</w:t>
      </w:r>
      <w:proofErr w:type="spellEnd"/>
      <w:r w:rsid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 </w:t>
      </w:r>
      <w:proofErr w:type="spellStart"/>
      <w:r w:rsid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ұйымдастырудағы</w:t>
      </w:r>
      <w:proofErr w:type="spellEnd"/>
      <w:r w:rsid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 </w:t>
      </w:r>
    </w:p>
    <w:p w:rsidR="00D91E42" w:rsidRPr="00D91E42" w:rsidRDefault="00D91E42" w:rsidP="00D91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бақылау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мен </w:t>
      </w:r>
      <w:r w:rsidRP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 xml:space="preserve"> </w:t>
      </w:r>
      <w:proofErr w:type="spellStart"/>
      <w:r w:rsidRPr="00D91E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басшылық</w:t>
      </w:r>
      <w:proofErr w:type="spellEnd"/>
      <w:proofErr w:type="gramEnd"/>
    </w:p>
    <w:p w:rsidR="00D91E42" w:rsidRDefault="00D91E42" w:rsidP="00D91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:rsidR="00D91E42" w:rsidRDefault="00D91E42" w:rsidP="00D91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:rsidR="00234907" w:rsidRDefault="00234907" w:rsidP="0023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:rsidR="00234907" w:rsidRPr="00234907" w:rsidRDefault="00234907" w:rsidP="0023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:rsidR="001F2DBE" w:rsidRDefault="00234907" w:rsidP="001F2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34907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ru-RU"/>
        </w:rPr>
        <w:t xml:space="preserve">    </w:t>
      </w:r>
      <w:r w:rsidRPr="00234907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ru-RU"/>
        </w:rPr>
        <w:tab/>
      </w:r>
      <w:r w:rsidRPr="0088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77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Әр</w:t>
      </w:r>
      <w:proofErr w:type="spellEnd"/>
      <w:r w:rsidR="00177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77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айға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меңгеруші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мен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әдіскер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үшін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бақылау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саласы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тәрбие</w:t>
      </w:r>
      <w:proofErr w:type="spellEnd"/>
      <w:r w:rsid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немесе</w:t>
      </w:r>
      <w:proofErr w:type="spellEnd"/>
      <w:r w:rsid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білім</w:t>
      </w:r>
      <w:proofErr w:type="spellEnd"/>
      <w:r w:rsid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беру) </w:t>
      </w:r>
      <w:proofErr w:type="spellStart"/>
      <w:r w:rsid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әзірленеді</w:t>
      </w:r>
      <w:proofErr w:type="spellEnd"/>
      <w:r w:rsid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Әкімшіліктің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бірі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білім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беру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саласын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екіншісі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тәрбиелік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саланы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бақылауға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алуы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ұтымды</w:t>
      </w:r>
      <w:proofErr w:type="spellEnd"/>
      <w:r w:rsidR="001F2DBE" w:rsidRPr="001F2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FC2026" w:rsidRDefault="00FC2026" w:rsidP="00FC2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Бақылау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объектісі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белгіленеді-нақты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топтары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нақты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педагогтар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Бір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жастағы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балалармен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екі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топ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арасында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салыстырмал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бақылауды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жоспарлауға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бақылау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әдісімен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жүргізіледі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Бақылау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нәтижелерімен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педагогтарды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таныстырады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әлсіз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жақтың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себептерін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анықтайды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оларды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жою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жолдарын</w:t>
      </w:r>
      <w:proofErr w:type="spellEnd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2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ұсынады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047BBF" w:rsidRDefault="00047BBF" w:rsidP="00047BBF">
      <w:pPr>
        <w:widowControl w:val="0"/>
        <w:autoSpaceDE w:val="0"/>
        <w:autoSpaceDN w:val="0"/>
        <w:spacing w:before="9" w:after="0" w:line="240" w:lineRule="auto"/>
        <w:ind w:firstLine="70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Балалардың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беру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сапасының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нәтижелері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мониторинг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арқылы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бақыланады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Мониторинг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балалардың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жасына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сәйкес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үлгілік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бағдарламада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айқындалған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күтілетін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нәтижелерге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педагогтің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қол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жеткізу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деңгейін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баламен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жеке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жұмыс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жүргізудегі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педагогтің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алдағы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іс-әрекетін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анықтауға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мүмкіндік</w:t>
      </w:r>
      <w:proofErr w:type="spellEnd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береді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924707" w:rsidRDefault="00047BBF" w:rsidP="00047BBF">
      <w:pPr>
        <w:widowControl w:val="0"/>
        <w:autoSpaceDE w:val="0"/>
        <w:autoSpaceDN w:val="0"/>
        <w:spacing w:before="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</w:t>
      </w:r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Әр белгілі бір дағдылар бойынша топтың барлық балаларына жылдың басында, ортасында және соңында балаларды</w:t>
      </w:r>
      <w:bookmarkStart w:id="0" w:name="_GoBack"/>
      <w:bookmarkEnd w:id="0"/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ң және </w:t>
      </w:r>
      <w:r w:rsidR="00CD3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педагогтің</w:t>
      </w:r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күтілетін нәтижелерге қол жеткізу деңгейін бақылауды игеруіне талдау жасалады. Мектепке дейінгі тәрбие мен оқытудың үлгілік оқу бағдарламасының мазмұнын және олардың себептерін игеру бойынша </w:t>
      </w:r>
      <w:r w:rsidR="002A4FB7" w:rsidRPr="002A4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меңгермеген</w:t>
      </w:r>
      <w:r w:rsidR="00E07F29" w:rsidRPr="002A4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A4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а</w:t>
      </w:r>
      <w:r w:rsidRPr="00047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ймақтар анықталады, жою жолдары әзірленеді.</w:t>
      </w:r>
      <w:r w:rsidR="001B6411" w:rsidRPr="00047BBF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kk-KZ"/>
        </w:rPr>
        <w:t xml:space="preserve"> </w:t>
      </w:r>
    </w:p>
    <w:p w:rsidR="00E07F29" w:rsidRPr="00E07F29" w:rsidRDefault="00E07F29" w:rsidP="00E07F29">
      <w:pPr>
        <w:widowControl w:val="0"/>
        <w:autoSpaceDE w:val="0"/>
        <w:autoSpaceDN w:val="0"/>
        <w:spacing w:before="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kk-KZ"/>
        </w:rPr>
      </w:pPr>
      <w:r w:rsidRPr="00E07F29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kk-KZ"/>
        </w:rPr>
        <w:t>Мектепке дейінгі ұйымның меңгерушісі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kk-KZ"/>
        </w:rPr>
        <w:t>нің бақылауындағы сұрақтар</w:t>
      </w:r>
      <w:r w:rsidRPr="00E07F29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kk-KZ"/>
        </w:rPr>
        <w:t>:</w:t>
      </w:r>
    </w:p>
    <w:p w:rsidR="00924707" w:rsidRPr="00E07F29" w:rsidRDefault="00E07F29" w:rsidP="00E07F2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jc w:val="both"/>
        <w:outlineLvl w:val="0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kk-KZ"/>
        </w:rPr>
      </w:pPr>
      <w:r w:rsidRPr="00E07F2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kk-KZ"/>
        </w:rPr>
        <w:t>әкімшілік топтың жұмысын (әдіскер, завхоз, медициналық персонал және т. б.);</w:t>
      </w:r>
    </w:p>
    <w:p w:rsidR="00E07F29" w:rsidRPr="00E07F29" w:rsidRDefault="00E07F29" w:rsidP="00E07F2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jc w:val="both"/>
        <w:outlineLvl w:val="0"/>
        <w:rPr>
          <w:rStyle w:val="c2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kk-KZ"/>
        </w:rPr>
        <w:t>еңбек заңнамасына сәйкес еңбек тәртібі ережелерін, санитарлық-гигиеналық режимді, еңбекті қорғау нормаларын орындау;</w:t>
      </w:r>
    </w:p>
    <w:p w:rsidR="00E07F29" w:rsidRPr="00177647" w:rsidRDefault="00E07F29" w:rsidP="00E07F2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jc w:val="both"/>
        <w:outlineLvl w:val="0"/>
        <w:rPr>
          <w:rStyle w:val="c2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7647">
        <w:rPr>
          <w:rStyle w:val="c2"/>
          <w:rFonts w:ascii="Times New Roman" w:hAnsi="Times New Roman" w:cs="Times New Roman"/>
          <w:color w:val="000000"/>
          <w:sz w:val="28"/>
          <w:szCs w:val="28"/>
          <w:lang w:val="kk-KZ"/>
        </w:rPr>
        <w:t>жоғары тұрған ұйымдардың нұсқаулық-әдістемелік құжаттарының орындалуын тексеру;</w:t>
      </w:r>
    </w:p>
    <w:p w:rsidR="00E07F29" w:rsidRPr="00177647" w:rsidRDefault="00E07F29" w:rsidP="00E07F2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jc w:val="both"/>
        <w:outlineLvl w:val="0"/>
        <w:rPr>
          <w:rStyle w:val="c2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7647">
        <w:rPr>
          <w:rStyle w:val="c2"/>
          <w:rFonts w:ascii="Times New Roman" w:hAnsi="Times New Roman" w:cs="Times New Roman"/>
          <w:color w:val="000000"/>
          <w:sz w:val="28"/>
          <w:szCs w:val="28"/>
          <w:lang w:val="kk-KZ"/>
        </w:rPr>
        <w:t>мектепке дейінгі тәрбие мен оқытудың мазмұнын игеру сапасы;</w:t>
      </w:r>
    </w:p>
    <w:p w:rsidR="00E07F29" w:rsidRPr="00E07F29" w:rsidRDefault="00E07F29" w:rsidP="00E07F2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jc w:val="both"/>
        <w:outlineLvl w:val="0"/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педагогикалық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кеңестің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шешімдерін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орындау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07F29" w:rsidRPr="00E07F29" w:rsidRDefault="00E07F29" w:rsidP="00E07F2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jc w:val="both"/>
        <w:outlineLvl w:val="0"/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әртүрлі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жас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топтарындағы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жабдықтар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="00343F72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әдістемелік</w:t>
      </w:r>
      <w:proofErr w:type="spellEnd"/>
      <w:r w:rsidR="00343F72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43F72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құралдардың</w:t>
      </w:r>
      <w:proofErr w:type="spellEnd"/>
      <w:r w:rsidR="00343F72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сақталуы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07F29" w:rsidRPr="00E07F29" w:rsidRDefault="00E07F29" w:rsidP="00E07F2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jc w:val="both"/>
        <w:outlineLvl w:val="0"/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барлық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тәрбиешілер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әкімшіліктің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құжаттамасын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жүргізу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07F29" w:rsidRPr="00E07F29" w:rsidRDefault="00E07F29" w:rsidP="00E07F2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jc w:val="both"/>
        <w:outlineLvl w:val="0"/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ата-аналармен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жұмысты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ұйымдастыру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жүзеге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асыру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07F29" w:rsidRPr="00E07F29" w:rsidRDefault="00E07F29" w:rsidP="00E07F2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jc w:val="both"/>
        <w:outlineLvl w:val="0"/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қаржы-шаруашылық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қызметі</w:t>
      </w:r>
      <w:proofErr w:type="spellEnd"/>
      <w:r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56B74" w:rsidRPr="00E07F29" w:rsidRDefault="00343F72" w:rsidP="00E07F2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тәрбиешілердің</w:t>
      </w:r>
      <w:proofErr w:type="spellEnd"/>
      <w:r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жұмысын</w:t>
      </w:r>
      <w:proofErr w:type="spellEnd"/>
      <w:r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07F29"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07F29"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бақылау</w:t>
      </w:r>
      <w:proofErr w:type="spellEnd"/>
      <w:proofErr w:type="gramEnd"/>
      <w:r w:rsidR="00E07F29" w:rsidRPr="00E07F29">
        <w:rPr>
          <w:rStyle w:val="c2"/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54B21" w:rsidRDefault="00D54B21" w:rsidP="00D54B21">
      <w:pPr>
        <w:widowControl w:val="0"/>
        <w:autoSpaceDE w:val="0"/>
        <w:autoSpaceDN w:val="0"/>
        <w:spacing w:before="9" w:after="0" w:line="240" w:lineRule="auto"/>
        <w:ind w:firstLine="700"/>
        <w:jc w:val="center"/>
        <w:outlineLvl w:val="0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</w:pPr>
    </w:p>
    <w:p w:rsidR="0048687D" w:rsidRPr="0048687D" w:rsidRDefault="00B56B74" w:rsidP="0048687D">
      <w:pPr>
        <w:widowControl w:val="0"/>
        <w:autoSpaceDE w:val="0"/>
        <w:autoSpaceDN w:val="0"/>
        <w:spacing w:before="9" w:after="0" w:line="240" w:lineRule="auto"/>
        <w:ind w:firstLine="700"/>
        <w:outlineLvl w:val="0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 xml:space="preserve">                                       </w:t>
      </w:r>
    </w:p>
    <w:p w:rsidR="00685C7E" w:rsidRDefault="00685C7E" w:rsidP="00685C7E">
      <w:pPr>
        <w:widowControl w:val="0"/>
        <w:autoSpaceDE w:val="0"/>
        <w:autoSpaceDN w:val="0"/>
        <w:spacing w:before="9" w:after="0" w:line="240" w:lineRule="auto"/>
        <w:ind w:firstLine="700"/>
        <w:jc w:val="center"/>
        <w:outlineLvl w:val="0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М</w:t>
      </w:r>
      <w:r w:rsidR="0048687D" w:rsidRPr="0048687D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ектепке</w:t>
      </w:r>
      <w:proofErr w:type="spellEnd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басшылық</w:t>
      </w:r>
      <w:proofErr w:type="spellEnd"/>
    </w:p>
    <w:p w:rsidR="0048687D" w:rsidRDefault="00685C7E" w:rsidP="00685C7E">
      <w:pPr>
        <w:widowControl w:val="0"/>
        <w:autoSpaceDE w:val="0"/>
        <w:autoSpaceDN w:val="0"/>
        <w:spacing w:before="9" w:after="0" w:line="240" w:lineRule="auto"/>
        <w:ind w:firstLine="700"/>
        <w:jc w:val="center"/>
        <w:outlineLvl w:val="0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 xml:space="preserve">пен </w:t>
      </w:r>
      <w:proofErr w:type="spellStart"/>
      <w:r w:rsidRPr="0048687D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бақылау</w:t>
      </w:r>
      <w:proofErr w:type="spellEnd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жүргізу</w:t>
      </w:r>
      <w:proofErr w:type="spellEnd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жөніндегі</w:t>
      </w:r>
      <w:proofErr w:type="spellEnd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ү</w:t>
      </w:r>
      <w:r w:rsidRPr="0048687D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лгі</w:t>
      </w:r>
      <w:r w:rsidR="00865BE3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лік</w:t>
      </w:r>
      <w:proofErr w:type="spellEnd"/>
      <w:r w:rsidRPr="0048687D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8687D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  <w:t>жоспар</w:t>
      </w:r>
      <w:proofErr w:type="spellEnd"/>
    </w:p>
    <w:p w:rsidR="00685C7E" w:rsidRDefault="00685C7E" w:rsidP="00685C7E">
      <w:pPr>
        <w:widowControl w:val="0"/>
        <w:autoSpaceDE w:val="0"/>
        <w:autoSpaceDN w:val="0"/>
        <w:spacing w:before="9" w:after="0" w:line="240" w:lineRule="auto"/>
        <w:ind w:firstLine="700"/>
        <w:jc w:val="center"/>
        <w:outlineLvl w:val="0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</w:pPr>
    </w:p>
    <w:p w:rsidR="00685C7E" w:rsidRDefault="00685C7E" w:rsidP="0048687D">
      <w:pPr>
        <w:widowControl w:val="0"/>
        <w:autoSpaceDE w:val="0"/>
        <w:autoSpaceDN w:val="0"/>
        <w:spacing w:before="9" w:after="0" w:line="240" w:lineRule="auto"/>
        <w:ind w:firstLine="700"/>
        <w:outlineLvl w:val="0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</w:pPr>
    </w:p>
    <w:p w:rsidR="00D54B21" w:rsidRDefault="00D54B21" w:rsidP="00B56B74">
      <w:pPr>
        <w:widowControl w:val="0"/>
        <w:autoSpaceDE w:val="0"/>
        <w:autoSpaceDN w:val="0"/>
        <w:spacing w:before="9" w:after="0" w:line="240" w:lineRule="auto"/>
        <w:ind w:firstLine="700"/>
        <w:jc w:val="center"/>
        <w:outlineLvl w:val="0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ru-RU"/>
        </w:rPr>
      </w:pPr>
    </w:p>
    <w:p w:rsidR="002A67D9" w:rsidRDefault="002A67D9" w:rsidP="002A67D9">
      <w:pPr>
        <w:widowControl w:val="0"/>
        <w:autoSpaceDE w:val="0"/>
        <w:autoSpaceDN w:val="0"/>
        <w:spacing w:before="9" w:after="0" w:line="240" w:lineRule="auto"/>
        <w:ind w:firstLine="700"/>
        <w:jc w:val="both"/>
        <w:outlineLvl w:val="0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ru-RU"/>
        </w:rPr>
      </w:pPr>
    </w:p>
    <w:tbl>
      <w:tblPr>
        <w:tblW w:w="5862" w:type="pct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552"/>
        <w:gridCol w:w="1984"/>
        <w:gridCol w:w="1842"/>
        <w:gridCol w:w="1419"/>
        <w:gridCol w:w="1701"/>
        <w:gridCol w:w="1417"/>
      </w:tblGrid>
      <w:tr w:rsidR="00D54B21" w:rsidRPr="00D54B21" w:rsidTr="004F5081">
        <w:trPr>
          <w:cantSplit/>
          <w:trHeight w:val="1134"/>
        </w:trPr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54B21" w:rsidRPr="00865BE3" w:rsidRDefault="00865BE3" w:rsidP="00D54B21">
            <w:pPr>
              <w:spacing w:after="225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55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4B21" w:rsidRPr="004F75A2" w:rsidRDefault="00230672" w:rsidP="004F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мазмұны</w:t>
            </w:r>
            <w:proofErr w:type="spellEnd"/>
          </w:p>
        </w:tc>
        <w:tc>
          <w:tcPr>
            <w:tcW w:w="19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4B21" w:rsidRPr="00230672" w:rsidRDefault="00230672" w:rsidP="004F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75A2" w:rsidRPr="00230672" w:rsidRDefault="00230672" w:rsidP="004F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141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4B21" w:rsidRPr="00230672" w:rsidRDefault="00230672" w:rsidP="00E623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 әдісі</w:t>
            </w:r>
          </w:p>
        </w:tc>
        <w:tc>
          <w:tcPr>
            <w:tcW w:w="17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4B21" w:rsidRPr="00D54B21" w:rsidRDefault="00230672" w:rsidP="00E623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ұйымдастырушы</w:t>
            </w:r>
            <w:proofErr w:type="spellEnd"/>
          </w:p>
        </w:tc>
        <w:tc>
          <w:tcPr>
            <w:tcW w:w="141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4B21" w:rsidRPr="00D54B21" w:rsidRDefault="00176B91" w:rsidP="0023067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Нәтижесі</w:t>
            </w:r>
            <w:proofErr w:type="spellEnd"/>
            <w:r w:rsidR="002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қ</w:t>
            </w:r>
            <w:r w:rsidR="002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аралатын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отырыс</w:t>
            </w:r>
            <w:proofErr w:type="spellEnd"/>
            <w:r w:rsidR="002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D54B21" w:rsidRPr="00426884" w:rsidTr="004F5081">
        <w:trPr>
          <w:cantSplit/>
          <w:trHeight w:val="3087"/>
        </w:trPr>
        <w:tc>
          <w:tcPr>
            <w:tcW w:w="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54B21" w:rsidRPr="00865BE3" w:rsidRDefault="00865BE3" w:rsidP="00E623E7">
            <w:pPr>
              <w:spacing w:after="225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4B21" w:rsidRPr="00426884" w:rsidRDefault="00D54B21" w:rsidP="00DD39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B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176B91" w:rsidRPr="00176B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</w:t>
            </w:r>
            <w:r w:rsidR="005F63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76B91" w:rsidRPr="00176B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рдың жаңа оқу жылына дайындығы</w:t>
            </w:r>
          </w:p>
          <w:p w:rsidR="00DD3918" w:rsidRDefault="00DD3918" w:rsidP="00DD3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54B21" w:rsidRPr="00176B91" w:rsidRDefault="00D54B21" w:rsidP="00DD3918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68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76B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76B91" w:rsidRPr="00176B91">
              <w:rPr>
                <w:lang w:val="kk-KZ"/>
              </w:rPr>
              <w:t xml:space="preserve"> </w:t>
            </w:r>
            <w:r w:rsidR="00176B91" w:rsidRPr="00176B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тәрбие мен оқытудың мазмұнын меңгеру бойынша мониторинг жүргізуді бақылау.</w:t>
            </w:r>
          </w:p>
          <w:p w:rsidR="00D54B21" w:rsidRDefault="00D54B21" w:rsidP="00E623E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176B91" w:rsidRDefault="002B0EBC" w:rsidP="00E623E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176B91" w:rsidRDefault="00176B91" w:rsidP="00E623E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176B91" w:rsidRDefault="00176B91" w:rsidP="00E623E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176B91" w:rsidRDefault="00176B91" w:rsidP="00E623E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176B91" w:rsidRDefault="00176B91" w:rsidP="00E623E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176B91" w:rsidRDefault="00176B91" w:rsidP="00E623E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D54B21" w:rsidRDefault="00D54B21" w:rsidP="00E623E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D54B21" w:rsidRDefault="00D54B21" w:rsidP="00E623E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D54B21" w:rsidRPr="00426884" w:rsidRDefault="00D54B21" w:rsidP="00E623E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6B91" w:rsidRPr="00177647" w:rsidRDefault="00176B91" w:rsidP="00176B9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7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1.Топтардың дайындық деңгейі аңықтау</w:t>
            </w:r>
          </w:p>
          <w:p w:rsidR="00D54B21" w:rsidRDefault="00176B91" w:rsidP="00176B9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7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2.Балалардың мектепке дейінгі тәрбие мен оқытудың үлгілік оқу бағдарламасының мазмұнын меңгеруін қадағалау.</w:t>
            </w: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4B21" w:rsidRPr="00426884" w:rsidRDefault="00D24422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1.Опера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ивтік</w:t>
            </w:r>
            <w:proofErr w:type="spellEnd"/>
            <w:r w:rsidR="00D54B21" w:rsidRPr="004268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4B21" w:rsidRPr="00426884" w:rsidRDefault="00DD3918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2.Диагностика,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="00D54B21" w:rsidRPr="004268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918" w:rsidRPr="00DD3918" w:rsidRDefault="00DD3918" w:rsidP="00DD391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1.Топтарға, </w:t>
            </w:r>
            <w:proofErr w:type="spellStart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кабинеттерге</w:t>
            </w:r>
            <w:proofErr w:type="spellEnd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бару </w:t>
            </w:r>
            <w:proofErr w:type="spellStart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тексеру</w:t>
            </w:r>
            <w:proofErr w:type="spellEnd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54B21" w:rsidRDefault="00DD3918" w:rsidP="00DD3918">
            <w:pPr>
              <w:spacing w:after="22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2.Ұйымдастырылған </w:t>
            </w:r>
            <w:proofErr w:type="spellStart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әрекет</w:t>
            </w:r>
            <w:proofErr w:type="spellEnd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пен </w:t>
            </w:r>
            <w:proofErr w:type="spellStart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ойын</w:t>
            </w:r>
            <w:proofErr w:type="spellEnd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балаларды</w:t>
            </w:r>
            <w:proofErr w:type="spellEnd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  <w:r w:rsidRPr="00DD39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D54B21" w:rsidRP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D54B21" w:rsidRP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D54B21" w:rsidRP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D54B21" w:rsidRP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4B21" w:rsidRPr="00DD3918" w:rsidRDefault="00DD3918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әдіскер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176B91">
              <w:rPr>
                <w:rFonts w:ascii="Times New Roman" w:eastAsia="Times New Roman" w:hAnsi="Times New Roman" w:cs="Times New Roman"/>
                <w:sz w:val="24"/>
                <w:szCs w:val="24"/>
              </w:rPr>
              <w:t>едкеңес</w:t>
            </w:r>
            <w:proofErr w:type="spellEnd"/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B21" w:rsidRPr="00426884" w:rsidTr="004F5081">
        <w:trPr>
          <w:cantSplit/>
          <w:trHeight w:val="1134"/>
        </w:trPr>
        <w:tc>
          <w:tcPr>
            <w:tcW w:w="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D54B21" w:rsidRPr="00865BE3" w:rsidRDefault="00865BE3" w:rsidP="00E623E7">
            <w:pPr>
              <w:spacing w:after="225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Қазан</w:t>
            </w:r>
          </w:p>
        </w:tc>
        <w:tc>
          <w:tcPr>
            <w:tcW w:w="25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2B0EBC" w:rsidRDefault="002B0EBC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0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өмірі мен денсаулығын қорғау жөніндегі нұсқаулықтарды орындау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26884" w:rsidRDefault="00DF6C28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6C28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DF6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C28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DF6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C2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8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88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14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D54B21" w:rsidRDefault="00177647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Қызметкерл</w:t>
            </w:r>
            <w:r w:rsidR="00DF6C28" w:rsidRPr="00DF6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ермен</w:t>
            </w:r>
            <w:proofErr w:type="spellEnd"/>
            <w:r w:rsidR="00DF6C28" w:rsidRPr="00DF6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семинар-</w:t>
            </w:r>
            <w:proofErr w:type="spellStart"/>
            <w:r w:rsidR="00DF6C28" w:rsidRPr="00DF6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нұсқама</w:t>
            </w:r>
            <w:proofErr w:type="spellEnd"/>
            <w:r w:rsidR="00DF6C28" w:rsidRPr="00DF6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6C28" w:rsidRPr="00DF6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C28" w:rsidRPr="00DD3918" w:rsidRDefault="00DF6C28" w:rsidP="00DF6C2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әдіскер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26884" w:rsidRDefault="00DF6C28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жиналыс</w:t>
            </w:r>
            <w:proofErr w:type="spellEnd"/>
          </w:p>
        </w:tc>
      </w:tr>
      <w:tr w:rsidR="00D54B21" w:rsidRPr="00426884" w:rsidTr="004F5081">
        <w:trPr>
          <w:cantSplit/>
          <w:trHeight w:val="1134"/>
        </w:trPr>
        <w:tc>
          <w:tcPr>
            <w:tcW w:w="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D54B21" w:rsidRPr="00865BE3" w:rsidRDefault="00865BE3" w:rsidP="00E623E7">
            <w:pPr>
              <w:spacing w:after="225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26884" w:rsidRDefault="008E345D" w:rsidP="008E345D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қажеттілігі бар </w:t>
            </w:r>
            <w:r w:rsidRPr="008E3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балаларымен жұмысты ұйымдастыру 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26884" w:rsidRDefault="008E345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45D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Кедергісіз</w:t>
            </w:r>
            <w:proofErr w:type="spellEnd"/>
            <w:r w:rsidRPr="008E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45D"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spellEnd"/>
            <w:r w:rsidRPr="008E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45D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18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26884" w:rsidRDefault="008E345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Оперативтік</w:t>
            </w:r>
          </w:p>
        </w:tc>
        <w:tc>
          <w:tcPr>
            <w:tcW w:w="14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8E345D" w:rsidRDefault="008E345D" w:rsidP="0017764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Топтардағы</w:t>
            </w:r>
            <w:proofErr w:type="spellEnd"/>
            <w:r w:rsidRPr="008E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DE4" w:rsidRPr="00486D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ұйымдастырылған</w:t>
            </w:r>
            <w:proofErr w:type="spellEnd"/>
            <w:r w:rsidR="00486DE4" w:rsidRPr="00486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86DE4" w:rsidRPr="00486D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</w:t>
            </w:r>
            <w:proofErr w:type="spellEnd"/>
            <w:r w:rsidR="00486DE4" w:rsidRPr="00486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486DE4" w:rsidRPr="00486D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әрекеттеріне</w:t>
            </w:r>
            <w:proofErr w:type="spellEnd"/>
            <w:r w:rsidR="00486DE4" w:rsidRPr="00486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D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қатысу</w:t>
            </w:r>
            <w:proofErr w:type="spellEnd"/>
            <w:r w:rsidRPr="0048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D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8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6D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8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86D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486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C28" w:rsidRPr="00DD3918" w:rsidRDefault="00DF6C28" w:rsidP="00DF6C2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әдіскер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26884" w:rsidRDefault="00DF6C28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жиналыс</w:t>
            </w:r>
            <w:proofErr w:type="spellEnd"/>
          </w:p>
        </w:tc>
      </w:tr>
      <w:tr w:rsidR="00D54B21" w:rsidRPr="00426884" w:rsidTr="004F5081">
        <w:trPr>
          <w:cantSplit/>
          <w:trHeight w:val="1134"/>
        </w:trPr>
        <w:tc>
          <w:tcPr>
            <w:tcW w:w="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D54B21" w:rsidRPr="00865BE3" w:rsidRDefault="00865BE3" w:rsidP="00D54B21">
            <w:pPr>
              <w:spacing w:after="225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6DE4" w:rsidRPr="00486DE4" w:rsidRDefault="00486DE4" w:rsidP="00486DE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486DE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Таңертеңгілік жаттығуларды, ойындарды, шынықтыру әрекеттерін бақылау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6DE4" w:rsidRPr="00486DE4" w:rsidRDefault="00486DE4" w:rsidP="00486DE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486DE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Таңертеңгілік жаттығуларды, ашық ауадағы ойындарды, шынықтыру әрекеттерін орындау ережелерін сақтау</w:t>
            </w:r>
          </w:p>
          <w:p w:rsidR="00D54B21" w:rsidRPr="00486DE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86DE4" w:rsidRDefault="00486DE4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Оперативтік</w:t>
            </w:r>
          </w:p>
        </w:tc>
        <w:tc>
          <w:tcPr>
            <w:tcW w:w="14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86DE4" w:rsidRDefault="00177647" w:rsidP="00486DE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Күні бойы топтардағы жұмыстарды </w:t>
            </w:r>
            <w:r w:rsidR="009B5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ұйымдастыруын </w:t>
            </w:r>
            <w:r w:rsidR="00486DE4" w:rsidRPr="00486D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бақылау</w:t>
            </w: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C28" w:rsidRPr="00DD3918" w:rsidRDefault="00DF6C28" w:rsidP="00DF6C2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әдіскер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C28" w:rsidRPr="00426884" w:rsidRDefault="00DF6C28" w:rsidP="00DF6C2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едкеңес</w:t>
            </w:r>
            <w:proofErr w:type="spellEnd"/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B21" w:rsidRPr="00D54B21" w:rsidTr="004F5081">
        <w:trPr>
          <w:cantSplit/>
          <w:trHeight w:val="1134"/>
        </w:trPr>
        <w:tc>
          <w:tcPr>
            <w:tcW w:w="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D54B21" w:rsidRPr="00865BE3" w:rsidRDefault="00865BE3" w:rsidP="00D54B21">
            <w:pPr>
              <w:spacing w:after="225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3B2" w:rsidRPr="00CD03B2" w:rsidRDefault="00CD03B2" w:rsidP="00CD03B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1.Ересек</w:t>
            </w:r>
            <w:r w:rsidRPr="00CD0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және мектепалды даярлық топтарында кү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ннің екінші жартысын ұйымдастыруын бақылау</w:t>
            </w:r>
            <w:r w:rsidRPr="00CD0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CD03B2" w:rsidRPr="00CD03B2" w:rsidRDefault="00CD03B2" w:rsidP="00CD03B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CD0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2. Тәрбиешілердің аралық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диагностикасының өткізуін </w:t>
            </w:r>
            <w:r w:rsidRPr="00CD0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бақылау.</w:t>
            </w:r>
          </w:p>
          <w:p w:rsidR="00D54B21" w:rsidRPr="00CD03B2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3B2" w:rsidRPr="00CD03B2" w:rsidRDefault="00CD03B2" w:rsidP="00CD03B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CD0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 Балалардың жас ерекшеліктеріне сәйкес кіріктірілген іс-әреке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ттерінің орындалуы</w:t>
            </w:r>
            <w:r w:rsidRPr="00CD0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CD03B2" w:rsidRPr="00CD03B2" w:rsidRDefault="00CD03B2" w:rsidP="00CD03B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CD0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 Мектепке дейінгі тәрбие мен оқытудың үлгілік оқу бағд</w:t>
            </w:r>
            <w:r w:rsidR="00E04C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арламасының мазмұнын </w:t>
            </w:r>
            <w:r w:rsidRPr="00CD0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меңгеруін қадағалау.</w:t>
            </w:r>
          </w:p>
          <w:p w:rsidR="00D54B21" w:rsidRPr="00CD03B2" w:rsidRDefault="00D54B21" w:rsidP="00CD03B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26884" w:rsidRDefault="00E04CA8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  <w:r w:rsidR="00D54B21" w:rsidRPr="004268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4B21" w:rsidRPr="00426884" w:rsidRDefault="00E04CA8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2.Диагностика,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="00D54B21" w:rsidRPr="004268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14D" w:rsidRDefault="00D54B21" w:rsidP="00E04CA8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E04CA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04CA8" w:rsidRPr="00E04C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="00E04C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Күннің екінші </w:t>
            </w:r>
            <w:proofErr w:type="gramStart"/>
            <w:r w:rsidR="00E04C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жартысында  топтарғады</w:t>
            </w:r>
            <w:proofErr w:type="gramEnd"/>
            <w:r w:rsidR="00E04C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жұмысты бақылау</w:t>
            </w:r>
            <w:r w:rsidR="00E04CA8" w:rsidRPr="00E04C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. </w:t>
            </w:r>
          </w:p>
          <w:p w:rsidR="00E04CA8" w:rsidRPr="00E04CA8" w:rsidRDefault="009B514D" w:rsidP="00E04CA8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</w:t>
            </w:r>
            <w:r w:rsidR="00E04CA8" w:rsidRPr="00E04C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Балалардың даму картасын толтыру.</w:t>
            </w:r>
          </w:p>
          <w:p w:rsidR="00D54B21" w:rsidRP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C28" w:rsidRPr="00DD3918" w:rsidRDefault="00DF6C28" w:rsidP="00DF6C2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әдіскер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C28" w:rsidRPr="00426884" w:rsidRDefault="00D54B21" w:rsidP="00DF6C2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DF6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DF6C28">
              <w:rPr>
                <w:rFonts w:ascii="Times New Roman" w:eastAsia="Times New Roman" w:hAnsi="Times New Roman" w:cs="Times New Roman"/>
                <w:sz w:val="24"/>
                <w:szCs w:val="24"/>
              </w:rPr>
              <w:t>едкеңес</w:t>
            </w:r>
            <w:proofErr w:type="spellEnd"/>
          </w:p>
          <w:p w:rsidR="00D54B21" w:rsidRP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4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2.</w:t>
            </w:r>
            <w:r w:rsidR="00DF6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Әкімшілік </w:t>
            </w:r>
            <w:proofErr w:type="spellStart"/>
            <w:r w:rsidR="00DF6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жиналыс</w:t>
            </w:r>
            <w:proofErr w:type="spellEnd"/>
          </w:p>
        </w:tc>
      </w:tr>
      <w:tr w:rsidR="00D54B21" w:rsidRPr="00426884" w:rsidTr="004F5081">
        <w:trPr>
          <w:cantSplit/>
          <w:trHeight w:val="1134"/>
        </w:trPr>
        <w:tc>
          <w:tcPr>
            <w:tcW w:w="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D54B21" w:rsidRPr="00865BE3" w:rsidRDefault="00865BE3" w:rsidP="00D54B21">
            <w:pPr>
              <w:spacing w:after="225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25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977" w:rsidRPr="00B23977" w:rsidRDefault="00B23977" w:rsidP="00B239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Педагогтердің</w:t>
            </w:r>
            <w:r w:rsidRPr="00B2397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ашық ұйымдастырылғ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ан іс-шараларына қатысу (пед. кеңеске дайындық бағытында</w:t>
            </w:r>
            <w:r w:rsidRPr="00B2397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)</w:t>
            </w:r>
          </w:p>
          <w:p w:rsidR="00D54B21" w:rsidRPr="00426884" w:rsidRDefault="00D54B21" w:rsidP="00E623E7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977" w:rsidRPr="00B23977" w:rsidRDefault="00B23977" w:rsidP="00B239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B2397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Тәрбиешінің балалар іс-әрекетін ұйымдастырудың әртүрлі формаларын, әдістерін және тәсілдерін қолдануы</w:t>
            </w:r>
          </w:p>
          <w:p w:rsidR="00D54B21" w:rsidRPr="00B23977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B23977" w:rsidRDefault="00047216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Оперативтік</w:t>
            </w:r>
            <w:proofErr w:type="spellEnd"/>
          </w:p>
        </w:tc>
        <w:tc>
          <w:tcPr>
            <w:tcW w:w="14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16" w:rsidRPr="00047216" w:rsidRDefault="00047216" w:rsidP="000472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04721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Ұйымдастырылған іс-шараға қатысу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C28" w:rsidRPr="00DD3918" w:rsidRDefault="00DF6C28" w:rsidP="00DF6C2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әдіскер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26884" w:rsidRDefault="00DF6C28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жиналыс</w:t>
            </w:r>
            <w:proofErr w:type="spellEnd"/>
          </w:p>
        </w:tc>
      </w:tr>
      <w:tr w:rsidR="00D54B21" w:rsidRPr="00426884" w:rsidTr="004F5081">
        <w:trPr>
          <w:cantSplit/>
          <w:trHeight w:val="1134"/>
        </w:trPr>
        <w:tc>
          <w:tcPr>
            <w:tcW w:w="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D54B21" w:rsidRPr="00865BE3" w:rsidRDefault="00865BE3" w:rsidP="00D54B21">
            <w:pPr>
              <w:spacing w:after="225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16" w:rsidRPr="00047216" w:rsidRDefault="00047216" w:rsidP="000472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04721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Ертеңгілікке</w:t>
            </w:r>
          </w:p>
          <w:p w:rsidR="00D54B21" w:rsidRPr="00047216" w:rsidRDefault="00047216" w:rsidP="00047216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72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қатысу</w:t>
            </w:r>
          </w:p>
          <w:p w:rsidR="00D54B21" w:rsidRDefault="00D54B21" w:rsidP="00E623E7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54B21" w:rsidRDefault="00D54B21" w:rsidP="00E623E7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54B21" w:rsidRPr="00426884" w:rsidRDefault="00D54B21" w:rsidP="00E623E7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16" w:rsidRPr="00047216" w:rsidRDefault="00047216" w:rsidP="000472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04721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Шығ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армашылық эксперименттер жүргізілуін зерделеу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Default="00047216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Оперативтік</w:t>
            </w: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16" w:rsidRPr="00047216" w:rsidRDefault="00047216" w:rsidP="000472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04721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Ертеңгіліктер мен музыкалық ойын-сауықтарға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қатысу</w:t>
            </w:r>
          </w:p>
          <w:p w:rsidR="00D54B21" w:rsidRPr="00047216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C28" w:rsidRPr="00DD3918" w:rsidRDefault="00DF6C28" w:rsidP="00DF6C2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әдіскер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26884" w:rsidRDefault="00DF6C28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жиналыс</w:t>
            </w:r>
            <w:proofErr w:type="spellEnd"/>
          </w:p>
        </w:tc>
      </w:tr>
      <w:tr w:rsidR="00D54B21" w:rsidRPr="00426884" w:rsidTr="004F5081">
        <w:trPr>
          <w:cantSplit/>
          <w:trHeight w:val="1134"/>
        </w:trPr>
        <w:tc>
          <w:tcPr>
            <w:tcW w:w="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D54B21" w:rsidRPr="00865BE3" w:rsidRDefault="00865BE3" w:rsidP="00D54B21">
            <w:pPr>
              <w:spacing w:after="225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16" w:rsidRPr="00047216" w:rsidRDefault="005071FC" w:rsidP="000472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Дамыту ортасының жағдайын зерделеу</w:t>
            </w: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54B21" w:rsidRP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16" w:rsidRPr="00047216" w:rsidRDefault="00047216" w:rsidP="000472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 w:rsidRPr="0004721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Топта, дәлізде, жатын бөлмеде және т.б. дамытушы ортаны құру.</w:t>
            </w:r>
          </w:p>
          <w:p w:rsidR="00D54B21" w:rsidRP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5071FC" w:rsidRDefault="005071FC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5071FC" w:rsidRDefault="005071FC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 бөлмелерін зерделеу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C28" w:rsidRPr="00DD3918" w:rsidRDefault="00DF6C28" w:rsidP="00DF6C2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әдіскер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C28" w:rsidRPr="00426884" w:rsidRDefault="00DF6C28" w:rsidP="00DF6C2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едкеңес</w:t>
            </w:r>
            <w:proofErr w:type="spellEnd"/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B21" w:rsidRPr="00D54B21" w:rsidTr="004F5081">
        <w:trPr>
          <w:cantSplit/>
          <w:trHeight w:val="1134"/>
        </w:trPr>
        <w:tc>
          <w:tcPr>
            <w:tcW w:w="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D54B21" w:rsidRPr="00865BE3" w:rsidRDefault="00865BE3" w:rsidP="00D54B21">
            <w:pPr>
              <w:spacing w:after="225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25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1FC" w:rsidRPr="005071FC" w:rsidRDefault="00D54B21" w:rsidP="005071FC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5071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071FC" w:rsidRPr="005071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="005071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Мектепалды даярлық топ балаларының мектепке дайындығы.</w:t>
            </w:r>
          </w:p>
          <w:p w:rsidR="005071FC" w:rsidRPr="005071FC" w:rsidRDefault="005071FC" w:rsidP="005071F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5071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 Жазғы кезеңге дайындық.</w:t>
            </w:r>
          </w:p>
          <w:p w:rsidR="005071FC" w:rsidRPr="005071FC" w:rsidRDefault="005071FC" w:rsidP="005071F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5071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3. Тәрбиешілердің аралық бақылауын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өткізуін қадағалау</w:t>
            </w:r>
          </w:p>
          <w:p w:rsidR="00D54B21" w:rsidRDefault="00D54B21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514D" w:rsidRPr="005071FC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1FC" w:rsidRPr="005071FC" w:rsidRDefault="00D54B21" w:rsidP="005071FC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/>
              </w:rPr>
            </w:pPr>
            <w:r w:rsidRPr="004268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071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071FC" w:rsidRPr="005071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Балала</w:t>
            </w:r>
            <w:r w:rsidR="005071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рдың мектепке дайындық деңгейін </w:t>
            </w:r>
            <w:r w:rsidR="005071FC" w:rsidRPr="005071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анықтау</w:t>
            </w:r>
          </w:p>
          <w:p w:rsidR="00D54B21" w:rsidRPr="005071FC" w:rsidRDefault="00D54B21" w:rsidP="00E623E7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071FC" w:rsidRPr="005071FC" w:rsidRDefault="00D54B21" w:rsidP="005071FC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5071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5071FC" w:rsidRPr="005071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Жазғы кезеңге дайындық деңгейін анықтау</w:t>
            </w:r>
          </w:p>
          <w:p w:rsidR="00D54B21" w:rsidRPr="00177647" w:rsidRDefault="00D54B21" w:rsidP="00E623E7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071FC" w:rsidRPr="00177647" w:rsidRDefault="00D54B21" w:rsidP="005071FC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/>
              </w:rPr>
            </w:pPr>
            <w:r w:rsidRPr="00177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5071FC" w:rsidRPr="005071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Балаларды ерте жастан оқытудың үлгілік оқу бағдарламасының мазмұнын меңгеруін қадағалау</w:t>
            </w:r>
          </w:p>
          <w:p w:rsidR="00D54B21" w:rsidRDefault="005071FC" w:rsidP="005071F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42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</w:t>
            </w: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9B514D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9B514D" w:rsidRPr="00426884" w:rsidRDefault="009B514D" w:rsidP="005071F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8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071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  <w:p w:rsidR="00D54B21" w:rsidRPr="00426884" w:rsidRDefault="005071FC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2.Фронтальдық</w:t>
            </w:r>
            <w:r w:rsidR="00D54B21" w:rsidRPr="004268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4B21" w:rsidRDefault="005071FC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  <w:p w:rsidR="009B514D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14D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14D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14D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14D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14D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14D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14D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14D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14D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14D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14D" w:rsidRPr="00426884" w:rsidRDefault="009B514D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1FC" w:rsidRPr="009B514D" w:rsidRDefault="00D54B21" w:rsidP="009B514D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5071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071FC" w:rsidRPr="005071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Мұғалімдердің педагогикалық шеб</w:t>
            </w:r>
            <w:r w:rsidR="009B51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ерлік деңгейі туралы мәліметтер </w:t>
            </w:r>
            <w:r w:rsidR="005071FC" w:rsidRPr="005071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жинау</w:t>
            </w:r>
          </w:p>
          <w:p w:rsidR="00D54B21" w:rsidRPr="005071FC" w:rsidRDefault="00D54B21" w:rsidP="009B514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76D" w:rsidRPr="00251543" w:rsidRDefault="00251543" w:rsidP="00251543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5154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5154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Учаскелерді,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спорт аланында жазғы маусымға арналған </w:t>
            </w:r>
            <w:r w:rsidR="00B9276D" w:rsidRPr="0025154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жабдықты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қтарды</w:t>
            </w:r>
            <w:r w:rsidR="00B9276D" w:rsidRPr="0025154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тексеру.</w:t>
            </w:r>
          </w:p>
          <w:p w:rsidR="00D54B21" w:rsidRPr="00251543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1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251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Баланың даму </w:t>
            </w:r>
            <w:proofErr w:type="spellStart"/>
            <w:r w:rsidR="00251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картасының</w:t>
            </w:r>
            <w:proofErr w:type="spellEnd"/>
            <w:r w:rsidR="00251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1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толтыруы</w:t>
            </w:r>
            <w:r w:rsidR="009B51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="00251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1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зерделеу</w:t>
            </w:r>
            <w:proofErr w:type="spellEnd"/>
            <w:r w:rsidRPr="00251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54B21" w:rsidRPr="00251543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1543" w:rsidRPr="00DD3918" w:rsidRDefault="00251543" w:rsidP="002515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әдіскер</w:t>
            </w:r>
          </w:p>
          <w:p w:rsidR="00D54B21" w:rsidRPr="00426884" w:rsidRDefault="00D54B21" w:rsidP="00E623E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1543" w:rsidRPr="00426884" w:rsidRDefault="00D54B21" w:rsidP="002515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251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251543">
              <w:rPr>
                <w:rFonts w:ascii="Times New Roman" w:eastAsia="Times New Roman" w:hAnsi="Times New Roman" w:cs="Times New Roman"/>
                <w:sz w:val="24"/>
                <w:szCs w:val="24"/>
              </w:rPr>
              <w:t>едкеңес</w:t>
            </w:r>
            <w:proofErr w:type="spellEnd"/>
          </w:p>
          <w:p w:rsidR="00D54B21" w:rsidRPr="00D54B21" w:rsidRDefault="00251543" w:rsidP="002515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4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Әкімшілік жиналыс</w:t>
            </w:r>
          </w:p>
        </w:tc>
      </w:tr>
    </w:tbl>
    <w:p w:rsidR="002A67D9" w:rsidRPr="00D54B21" w:rsidRDefault="002A67D9" w:rsidP="002A67D9">
      <w:pPr>
        <w:widowControl w:val="0"/>
        <w:autoSpaceDE w:val="0"/>
        <w:autoSpaceDN w:val="0"/>
        <w:spacing w:before="9" w:after="0" w:line="240" w:lineRule="auto"/>
        <w:ind w:firstLine="70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</w:p>
    <w:p w:rsidR="000B7396" w:rsidRDefault="000B7396" w:rsidP="000B7396">
      <w:pPr>
        <w:spacing w:after="225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val="ru-RU"/>
        </w:rPr>
      </w:pPr>
    </w:p>
    <w:p w:rsidR="000B7396" w:rsidRDefault="000B7396" w:rsidP="000B7396">
      <w:pPr>
        <w:spacing w:after="225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val="ru-RU"/>
        </w:rPr>
      </w:pPr>
    </w:p>
    <w:sectPr w:rsidR="000B73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79D"/>
    <w:multiLevelType w:val="hybridMultilevel"/>
    <w:tmpl w:val="8872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E46D8"/>
    <w:multiLevelType w:val="hybridMultilevel"/>
    <w:tmpl w:val="2C54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2F"/>
    <w:rsid w:val="00047216"/>
    <w:rsid w:val="00047BBF"/>
    <w:rsid w:val="000675C7"/>
    <w:rsid w:val="000739E5"/>
    <w:rsid w:val="000B7396"/>
    <w:rsid w:val="001159AC"/>
    <w:rsid w:val="00176B91"/>
    <w:rsid w:val="00177647"/>
    <w:rsid w:val="001B6411"/>
    <w:rsid w:val="001F2DBE"/>
    <w:rsid w:val="002101C3"/>
    <w:rsid w:val="00230672"/>
    <w:rsid w:val="00234907"/>
    <w:rsid w:val="00251543"/>
    <w:rsid w:val="002613D6"/>
    <w:rsid w:val="002A4FB7"/>
    <w:rsid w:val="002A67D9"/>
    <w:rsid w:val="002B0EBC"/>
    <w:rsid w:val="00323ADC"/>
    <w:rsid w:val="00343F72"/>
    <w:rsid w:val="00391690"/>
    <w:rsid w:val="004710C7"/>
    <w:rsid w:val="0048687D"/>
    <w:rsid w:val="00486DE4"/>
    <w:rsid w:val="004F5081"/>
    <w:rsid w:val="004F75A2"/>
    <w:rsid w:val="005063B1"/>
    <w:rsid w:val="005071FC"/>
    <w:rsid w:val="005E142B"/>
    <w:rsid w:val="005F6330"/>
    <w:rsid w:val="00685C7E"/>
    <w:rsid w:val="0074790F"/>
    <w:rsid w:val="00761B52"/>
    <w:rsid w:val="00864C1F"/>
    <w:rsid w:val="00865BE3"/>
    <w:rsid w:val="008819F4"/>
    <w:rsid w:val="00886F2B"/>
    <w:rsid w:val="008E345D"/>
    <w:rsid w:val="00924707"/>
    <w:rsid w:val="00983504"/>
    <w:rsid w:val="00991D30"/>
    <w:rsid w:val="009B514D"/>
    <w:rsid w:val="00A01514"/>
    <w:rsid w:val="00A047EA"/>
    <w:rsid w:val="00B175D1"/>
    <w:rsid w:val="00B23977"/>
    <w:rsid w:val="00B56B74"/>
    <w:rsid w:val="00B9276D"/>
    <w:rsid w:val="00BA0B52"/>
    <w:rsid w:val="00C1222F"/>
    <w:rsid w:val="00CD03B2"/>
    <w:rsid w:val="00CD3E90"/>
    <w:rsid w:val="00D24422"/>
    <w:rsid w:val="00D54B21"/>
    <w:rsid w:val="00D91E42"/>
    <w:rsid w:val="00DB6868"/>
    <w:rsid w:val="00DD3918"/>
    <w:rsid w:val="00DF6C28"/>
    <w:rsid w:val="00E04CA8"/>
    <w:rsid w:val="00E07F29"/>
    <w:rsid w:val="00E47C91"/>
    <w:rsid w:val="00F36A3D"/>
    <w:rsid w:val="00FC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9A77"/>
  <w15:chartTrackingRefBased/>
  <w15:docId w15:val="{C335059C-52BC-4615-B7B5-E8D5F735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886F2B"/>
  </w:style>
  <w:style w:type="character" w:customStyle="1" w:styleId="c2">
    <w:name w:val="c2"/>
    <w:basedOn w:val="a0"/>
    <w:rsid w:val="00886F2B"/>
  </w:style>
  <w:style w:type="paragraph" w:styleId="a3">
    <w:name w:val="List Paragraph"/>
    <w:basedOn w:val="a"/>
    <w:uiPriority w:val="34"/>
    <w:qFormat/>
    <w:rsid w:val="002101C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04C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4CA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0E7F-F1DB-4860-9277-CAB090BF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105</cp:revision>
  <dcterms:created xsi:type="dcterms:W3CDTF">2023-02-14T04:41:00Z</dcterms:created>
  <dcterms:modified xsi:type="dcterms:W3CDTF">2023-04-07T11:27:00Z</dcterms:modified>
</cp:coreProperties>
</file>