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right"/>
        <w:rPr>
          <w:rFonts w:ascii="Times New Roman" w:cs="Times New Roman" w:eastAsia="Times New Roman" w:hAnsi="Times New Roman"/>
          <w:color w:val="1e1e1e"/>
          <w:sz w:val="24"/>
          <w:szCs w:val="24"/>
          <w:highlight w:val="white"/>
        </w:rPr>
      </w:pPr>
      <w:bookmarkStart w:colFirst="0" w:colLast="0" w:name="_3qozzvg748w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1e1e1e"/>
          <w:sz w:val="24"/>
          <w:szCs w:val="24"/>
          <w:highlight w:val="white"/>
          <w:rtl w:val="0"/>
        </w:rPr>
        <w:t xml:space="preserve">"Мектепке дейінгі ұйымдарға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right"/>
        <w:rPr>
          <w:rFonts w:ascii="Times New Roman" w:cs="Times New Roman" w:eastAsia="Times New Roman" w:hAnsi="Times New Roman"/>
          <w:color w:val="1e1e1e"/>
          <w:sz w:val="24"/>
          <w:szCs w:val="24"/>
          <w:highlight w:val="white"/>
        </w:rPr>
      </w:pPr>
      <w:bookmarkStart w:colFirst="0" w:colLast="0" w:name="_5uosed5yjtvy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1e1e1e"/>
          <w:sz w:val="24"/>
          <w:szCs w:val="24"/>
          <w:highlight w:val="white"/>
          <w:rtl w:val="0"/>
        </w:rPr>
        <w:t xml:space="preserve">және сәбилер үйлеріне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right"/>
        <w:rPr>
          <w:rFonts w:ascii="Times New Roman" w:cs="Times New Roman" w:eastAsia="Times New Roman" w:hAnsi="Times New Roman"/>
          <w:color w:val="1e1e1e"/>
          <w:sz w:val="24"/>
          <w:szCs w:val="24"/>
          <w:highlight w:val="white"/>
        </w:rPr>
      </w:pPr>
      <w:bookmarkStart w:colFirst="0" w:colLast="0" w:name="_hc601yveet1m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1e1e1e"/>
          <w:sz w:val="24"/>
          <w:szCs w:val="24"/>
          <w:highlight w:val="white"/>
          <w:rtl w:val="0"/>
        </w:rPr>
        <w:t xml:space="preserve">қойылатын санитариялық-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right"/>
        <w:rPr>
          <w:rFonts w:ascii="Times New Roman" w:cs="Times New Roman" w:eastAsia="Times New Roman" w:hAnsi="Times New Roman"/>
          <w:color w:val="1e1e1e"/>
          <w:sz w:val="24"/>
          <w:szCs w:val="24"/>
          <w:highlight w:val="white"/>
        </w:rPr>
      </w:pPr>
      <w:bookmarkStart w:colFirst="0" w:colLast="0" w:name="_hcfrrtf6hf4g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1e1e1e"/>
          <w:sz w:val="24"/>
          <w:szCs w:val="24"/>
          <w:highlight w:val="white"/>
          <w:rtl w:val="0"/>
        </w:rPr>
        <w:t xml:space="preserve">эпидемиологиялық талаптар"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right"/>
        <w:rPr>
          <w:rFonts w:ascii="Times New Roman" w:cs="Times New Roman" w:eastAsia="Times New Roman" w:hAnsi="Times New Roman"/>
          <w:color w:val="1e1e1e"/>
          <w:sz w:val="24"/>
          <w:szCs w:val="24"/>
          <w:highlight w:val="white"/>
        </w:rPr>
      </w:pPr>
      <w:bookmarkStart w:colFirst="0" w:colLast="0" w:name="_o6cykksis5df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1e1e1e"/>
          <w:sz w:val="24"/>
          <w:szCs w:val="24"/>
          <w:highlight w:val="white"/>
          <w:rtl w:val="0"/>
        </w:rPr>
        <w:t xml:space="preserve">санитариялық қағидаларына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right"/>
        <w:rPr>
          <w:rFonts w:ascii="Times New Roman" w:cs="Times New Roman" w:eastAsia="Times New Roman" w:hAnsi="Times New Roman"/>
          <w:color w:val="1e1e1e"/>
          <w:sz w:val="24"/>
          <w:szCs w:val="24"/>
        </w:rPr>
      </w:pPr>
      <w:bookmarkStart w:colFirst="0" w:colLast="0" w:name="_fv5sq3tbgtap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1e1e1e"/>
          <w:sz w:val="24"/>
          <w:szCs w:val="24"/>
          <w:highlight w:val="white"/>
          <w:rtl w:val="0"/>
        </w:rPr>
        <w:t xml:space="preserve">11-қосымша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220" w:line="292.5" w:lineRule="auto"/>
        <w:jc w:val="center"/>
        <w:rPr>
          <w:rFonts w:ascii="Times New Roman" w:cs="Times New Roman" w:eastAsia="Times New Roman" w:hAnsi="Times New Roman"/>
          <w:color w:val="1e1e1e"/>
        </w:rPr>
      </w:pPr>
      <w:bookmarkStart w:colFirst="0" w:colLast="0" w:name="_1ev6vpluur7v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1e1e1e"/>
          <w:rtl w:val="0"/>
        </w:rPr>
        <w:t xml:space="preserve">_________ жылғы ___ айға тамақ өнімдері нормаларының орындалуын бақылау тізімдемесі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844.958263772955" w:type="dxa"/>
        <w:jc w:val="left"/>
        <w:tblInd w:w="-9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1755"/>
        <w:gridCol w:w="1950"/>
        <w:gridCol w:w="1785"/>
        <w:gridCol w:w="945"/>
        <w:gridCol w:w="960"/>
        <w:gridCol w:w="885"/>
        <w:gridCol w:w="930"/>
        <w:gridCol w:w="990"/>
        <w:gridCol w:w="2130"/>
        <w:gridCol w:w="1507.3121869782972"/>
        <w:gridCol w:w="1467.6460767946578"/>
        <w:tblGridChange w:id="0">
          <w:tblGrid>
            <w:gridCol w:w="540"/>
            <w:gridCol w:w="1755"/>
            <w:gridCol w:w="1950"/>
            <w:gridCol w:w="1785"/>
            <w:gridCol w:w="945"/>
            <w:gridCol w:w="960"/>
            <w:gridCol w:w="885"/>
            <w:gridCol w:w="930"/>
            <w:gridCol w:w="990"/>
            <w:gridCol w:w="2130"/>
            <w:gridCol w:w="1507.3121869782972"/>
            <w:gridCol w:w="1467.6460767946578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Тамақ өнімінің атауы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Тамақ өнімінің 1 адамға граммен алғандағы г (брутто) нормасы*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Бір адамға күндер бойынша (барлығы) бруттомен алғанда, г. іс жүзінде өнім берілді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Бір адамға күндер бойынша (барлығы) бруттомен алғанда, г. іс жүзінде өнім берілді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10 күнде 1 адамға бруттомен алғанда алғанда барлығы тамақ өнімі берілді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Орташа есеппен алғанда 1 адамға күніне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% (+/-)-да нормадан ауытқу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