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51" w:rsidRPr="006B18F8" w:rsidRDefault="004F2351" w:rsidP="004F2351">
      <w:pPr>
        <w:jc w:val="center"/>
        <w:rPr>
          <w:b/>
          <w:lang w:val="kk-KZ"/>
        </w:rPr>
      </w:pPr>
      <w:r w:rsidRPr="006B18F8">
        <w:rPr>
          <w:b/>
          <w:lang w:val="kk-KZ"/>
        </w:rPr>
        <w:t>ПЕДАГОГИКАЛЫҚ КЕҢЕС</w:t>
      </w:r>
    </w:p>
    <w:p w:rsidR="004F2351" w:rsidRDefault="004F2351" w:rsidP="004F2351">
      <w:pPr>
        <w:jc w:val="center"/>
        <w:rPr>
          <w:b/>
          <w:lang w:val="kk-KZ"/>
        </w:rPr>
      </w:pPr>
    </w:p>
    <w:p w:rsidR="004F2351" w:rsidRPr="006B18F8" w:rsidRDefault="004F2351" w:rsidP="004F2351">
      <w:pPr>
        <w:jc w:val="center"/>
        <w:rPr>
          <w:b/>
          <w:lang w:val="kk-KZ"/>
        </w:rPr>
      </w:pPr>
      <w:r w:rsidRPr="006B18F8">
        <w:rPr>
          <w:b/>
          <w:lang w:val="kk-KZ"/>
        </w:rPr>
        <w:t>ХАТТАМА №4</w:t>
      </w:r>
    </w:p>
    <w:p w:rsidR="004F2351" w:rsidRPr="003E2020" w:rsidRDefault="004F2351" w:rsidP="004F2351">
      <w:pPr>
        <w:rPr>
          <w:lang w:val="kk-KZ"/>
        </w:rPr>
      </w:pPr>
    </w:p>
    <w:p w:rsidR="004F2351" w:rsidRPr="006B18F8" w:rsidRDefault="004F2351" w:rsidP="004F2351">
      <w:pPr>
        <w:rPr>
          <w:sz w:val="28"/>
          <w:szCs w:val="28"/>
          <w:lang w:val="kk-KZ"/>
        </w:rPr>
      </w:pPr>
      <w:r w:rsidRPr="006B18F8">
        <w:rPr>
          <w:b/>
          <w:sz w:val="28"/>
          <w:szCs w:val="28"/>
          <w:lang w:val="kk-KZ"/>
        </w:rPr>
        <w:t>Өткізілген уақыты:</w:t>
      </w:r>
      <w:r w:rsidRPr="006B18F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13 наурыз</w:t>
      </w:r>
      <w:r w:rsidRPr="006B18F8">
        <w:rPr>
          <w:sz w:val="28"/>
          <w:szCs w:val="28"/>
          <w:lang w:val="kk-KZ"/>
        </w:rPr>
        <w:t xml:space="preserve"> 2024 жыл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  <w:r w:rsidRPr="006B18F8">
        <w:rPr>
          <w:b/>
          <w:sz w:val="28"/>
          <w:szCs w:val="28"/>
          <w:lang w:val="kk-KZ"/>
        </w:rPr>
        <w:t>Түрі:</w:t>
      </w:r>
      <w:r w:rsidRPr="006B18F8">
        <w:rPr>
          <w:sz w:val="28"/>
          <w:szCs w:val="28"/>
          <w:lang w:val="kk-KZ"/>
        </w:rPr>
        <w:t xml:space="preserve"> Дәстүрлі</w:t>
      </w:r>
    </w:p>
    <w:p w:rsidR="004F2351" w:rsidRDefault="004F2351" w:rsidP="004F2351">
      <w:pPr>
        <w:rPr>
          <w:bCs/>
          <w:sz w:val="28"/>
          <w:szCs w:val="28"/>
          <w:lang w:val="kk-KZ"/>
        </w:rPr>
      </w:pPr>
    </w:p>
    <w:p w:rsidR="004F2351" w:rsidRDefault="004F2351" w:rsidP="004F2351">
      <w:pPr>
        <w:rPr>
          <w:bCs/>
          <w:sz w:val="28"/>
          <w:szCs w:val="28"/>
          <w:lang w:val="kk-KZ"/>
        </w:rPr>
      </w:pPr>
    </w:p>
    <w:p w:rsidR="004F2351" w:rsidRPr="006B18F8" w:rsidRDefault="004F2351" w:rsidP="004F2351">
      <w:pPr>
        <w:rPr>
          <w:sz w:val="28"/>
          <w:szCs w:val="28"/>
          <w:lang w:val="kk-KZ"/>
        </w:rPr>
      </w:pPr>
      <w:r w:rsidRPr="006B18F8">
        <w:rPr>
          <w:bCs/>
          <w:sz w:val="28"/>
          <w:szCs w:val="28"/>
          <w:lang w:val="kk-KZ"/>
        </w:rPr>
        <w:t>Төрайымы: А.Шарипова</w:t>
      </w:r>
      <w:r w:rsidRPr="006B18F8">
        <w:rPr>
          <w:sz w:val="28"/>
          <w:szCs w:val="28"/>
          <w:lang w:val="kk-KZ"/>
        </w:rPr>
        <w:br/>
      </w:r>
      <w:r w:rsidRPr="006B18F8">
        <w:rPr>
          <w:bCs/>
          <w:sz w:val="28"/>
          <w:szCs w:val="28"/>
          <w:lang w:val="kk-KZ"/>
        </w:rPr>
        <w:t>Хатшысы:</w:t>
      </w:r>
      <w:r w:rsidRPr="006B18F8">
        <w:rPr>
          <w:sz w:val="28"/>
          <w:szCs w:val="28"/>
          <w:lang w:val="kk-KZ"/>
        </w:rPr>
        <w:t xml:space="preserve"> Л.Бекиева</w:t>
      </w:r>
      <w:r w:rsidRPr="006B18F8">
        <w:rPr>
          <w:sz w:val="28"/>
          <w:szCs w:val="28"/>
          <w:lang w:val="kk-KZ"/>
        </w:rPr>
        <w:br/>
      </w:r>
      <w:r w:rsidRPr="006B18F8">
        <w:rPr>
          <w:bCs/>
          <w:sz w:val="28"/>
          <w:szCs w:val="28"/>
          <w:lang w:val="kk-KZ"/>
        </w:rPr>
        <w:t xml:space="preserve">Барлық педагогтар саны:7 </w:t>
      </w:r>
      <w:r w:rsidRPr="006B18F8">
        <w:rPr>
          <w:sz w:val="28"/>
          <w:szCs w:val="28"/>
          <w:lang w:val="kk-KZ"/>
        </w:rPr>
        <w:br/>
      </w:r>
      <w:r w:rsidRPr="006B18F8">
        <w:rPr>
          <w:bCs/>
          <w:sz w:val="28"/>
          <w:szCs w:val="28"/>
          <w:lang w:val="kk-KZ"/>
        </w:rPr>
        <w:t>Қатысқан педагогтар саны:</w:t>
      </w:r>
      <w:r w:rsidRPr="006B18F8">
        <w:rPr>
          <w:sz w:val="28"/>
          <w:szCs w:val="28"/>
          <w:lang w:val="kk-KZ"/>
        </w:rPr>
        <w:t xml:space="preserve"> 7</w:t>
      </w:r>
    </w:p>
    <w:p w:rsidR="004F2351" w:rsidRPr="006B18F8" w:rsidRDefault="004F2351" w:rsidP="004F2351">
      <w:pPr>
        <w:rPr>
          <w:rStyle w:val="a3"/>
          <w:rFonts w:eastAsiaTheme="minorEastAsia"/>
          <w:sz w:val="28"/>
          <w:szCs w:val="28"/>
          <w:lang w:val="kk-KZ"/>
        </w:rPr>
      </w:pPr>
    </w:p>
    <w:p w:rsidR="004F2351" w:rsidRPr="006B18F8" w:rsidRDefault="004F2351" w:rsidP="004F2351">
      <w:pPr>
        <w:jc w:val="center"/>
        <w:rPr>
          <w:sz w:val="28"/>
          <w:szCs w:val="28"/>
          <w:lang w:val="kk-KZ"/>
        </w:rPr>
      </w:pPr>
      <w:r w:rsidRPr="006B18F8">
        <w:rPr>
          <w:rStyle w:val="a3"/>
          <w:rFonts w:eastAsiaTheme="minorEastAsia"/>
          <w:sz w:val="28"/>
          <w:szCs w:val="28"/>
          <w:lang w:val="kk-KZ"/>
        </w:rPr>
        <w:t xml:space="preserve">КҮН </w:t>
      </w:r>
      <w:r w:rsidRPr="00C429C3">
        <w:rPr>
          <w:rStyle w:val="a3"/>
          <w:rFonts w:eastAsiaTheme="minorEastAsia"/>
          <w:sz w:val="28"/>
          <w:szCs w:val="28"/>
          <w:lang w:val="kk-KZ"/>
        </w:rPr>
        <w:t>ТӘРТІБІ: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</w:p>
    <w:p w:rsidR="004F2351" w:rsidRPr="006B18F8" w:rsidRDefault="004F2351" w:rsidP="004F2351">
      <w:pPr>
        <w:rPr>
          <w:sz w:val="28"/>
          <w:szCs w:val="28"/>
          <w:lang w:val="kk-KZ"/>
        </w:rPr>
      </w:pPr>
    </w:p>
    <w:p w:rsidR="004F2351" w:rsidRPr="006B18F8" w:rsidRDefault="004F2351" w:rsidP="004F235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Pr="006B18F8">
        <w:rPr>
          <w:sz w:val="28"/>
          <w:szCs w:val="28"/>
          <w:lang w:val="kk-KZ"/>
        </w:rPr>
        <w:t>Ақпан айында жүргізілген тақырыптық бақылау қорытындысын талдау.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</w:p>
    <w:p w:rsidR="004F2351" w:rsidRPr="006B18F8" w:rsidRDefault="004F2351" w:rsidP="004F235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Pr="006B18F8">
        <w:rPr>
          <w:sz w:val="28"/>
          <w:szCs w:val="28"/>
          <w:lang w:val="kk-KZ"/>
        </w:rPr>
        <w:t>«Дамытушы ойындар» тақырыбындағы баяндама — тәрбиеші Базарбай Т.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</w:p>
    <w:p w:rsidR="004F2351" w:rsidRPr="006B18F8" w:rsidRDefault="004F2351" w:rsidP="004F235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6B18F8">
        <w:rPr>
          <w:sz w:val="28"/>
          <w:szCs w:val="28"/>
          <w:lang w:val="kk-KZ"/>
        </w:rPr>
        <w:t>Педагогтарды аттестациялауға дайындық барысы.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</w:p>
    <w:p w:rsidR="004F2351" w:rsidRPr="006B18F8" w:rsidRDefault="004F2351" w:rsidP="004F2351">
      <w:pPr>
        <w:rPr>
          <w:b/>
          <w:sz w:val="28"/>
          <w:szCs w:val="28"/>
          <w:lang w:val="kk-KZ"/>
        </w:rPr>
      </w:pPr>
      <w:r w:rsidRPr="006B18F8">
        <w:rPr>
          <w:b/>
          <w:sz w:val="28"/>
          <w:szCs w:val="28"/>
          <w:lang w:val="kk-KZ"/>
        </w:rPr>
        <w:t>1. ТЫҢДАЛДЫ: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</w:p>
    <w:p w:rsidR="004F2351" w:rsidRPr="006B18F8" w:rsidRDefault="004F2351" w:rsidP="004F2351">
      <w:pPr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t xml:space="preserve">Әдіскер </w:t>
      </w:r>
      <w:r>
        <w:rPr>
          <w:sz w:val="28"/>
          <w:szCs w:val="28"/>
          <w:lang w:val="kk-KZ"/>
        </w:rPr>
        <w:t xml:space="preserve">Л.Бекиева </w:t>
      </w:r>
      <w:r w:rsidRPr="006B18F8">
        <w:rPr>
          <w:sz w:val="28"/>
          <w:szCs w:val="28"/>
          <w:lang w:val="kk-KZ"/>
        </w:rPr>
        <w:t>ақпан айында өткізілген тақырыптық бақылаудың қорытындысымен таныстырды.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t>Бақылау мүсіндеу оқу қызметі бойынша жүргізілді. Мақсат – балалардың ұсақ моторикасын, эстетикалық талғамын және шығармашылық қабілеттерін дамытудағы педагогтардың жұмыс тиімділігін анықтау.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6B18F8">
        <w:rPr>
          <w:sz w:val="28"/>
          <w:szCs w:val="28"/>
          <w:lang w:val="kk-KZ"/>
        </w:rPr>
        <w:t>Бақылау «Балдәурен» мектепалды тобы мен «Құлыншақ» ересек тобы арасында өткізілді.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6B18F8">
        <w:rPr>
          <w:sz w:val="28"/>
          <w:szCs w:val="28"/>
          <w:lang w:val="kk-KZ"/>
        </w:rPr>
        <w:t>Нәтижесінде балалардың оқу қызметіне қатысу белсенділігі өте жоғары болды. Балалар сазбалшықпен, ермексазбен өз бетінше жұмыс жасап, өз ойларын шығармашылықпен жеткізе білді. Педагогтар оқу қызметін ұйымдастыруда жаңа әдіс-тәсілдерді (қатыстыру, бейнелі ойлау, қолмен жасау, шығармашылық диалог) тиімді пайдаланды.</w:t>
      </w:r>
      <w:r>
        <w:rPr>
          <w:sz w:val="28"/>
          <w:szCs w:val="28"/>
          <w:lang w:val="kk-KZ"/>
        </w:rPr>
        <w:t xml:space="preserve">  </w:t>
      </w:r>
      <w:r w:rsidRPr="006B18F8">
        <w:rPr>
          <w:sz w:val="28"/>
          <w:szCs w:val="28"/>
          <w:lang w:val="kk-KZ"/>
        </w:rPr>
        <w:t>«Айгөлек» орта топ пен «Бүлдіршін» кіші топтарында да балалардың қызығушылығы жоғары, тапсырмаларды орындауға ынта байқалды. Бұл топтарда тәрбиешілер көрнекіліктер мен ойын элементтерін ұтымды қолданып, балалардың эстетикалық талғамын қалыптастыруға ықпал етті.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</w:p>
    <w:p w:rsidR="004F2351" w:rsidRPr="006B18F8" w:rsidRDefault="004F2351" w:rsidP="004F2351">
      <w:pPr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t>Талдау нәтижесі: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t>Педагогтар оқу іс-әрекеттерін жас ерекшелігіне сай ұйымдастырған;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t>Балалардың белсенділігі жоғары;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</w:p>
    <w:p w:rsidR="004F2351" w:rsidRPr="006B18F8" w:rsidRDefault="004F2351" w:rsidP="004F2351">
      <w:pPr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lastRenderedPageBreak/>
        <w:t>Шығармашылық қабілеттерін дамытуда жүйелі жұмыс жүргізілуде;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t>Кейбір балаларда ұсақ моторика мен бейнелеу дәлдігін жетілдіру бойынша жеке жұмыстар қажет.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</w:p>
    <w:p w:rsidR="004F2351" w:rsidRPr="006B18F8" w:rsidRDefault="004F2351" w:rsidP="004F2351">
      <w:pPr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t>Ұсыныстар: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</w:p>
    <w:p w:rsidR="004F2351" w:rsidRPr="006B18F8" w:rsidRDefault="004F2351" w:rsidP="004F2351">
      <w:pPr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t>Мүсіндеу сабақтарында қиял мен ойлауды дамытуға бағытталған тапсырмаларды көбейту;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t>Балалардың ұсақ моторикасын дамыту мақсатында саусақ жаттығулары мен қолмен жұмыс түрлерін жиі қолдану;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t>Төмен нәтиже көрсеткен балалармен жеке жұмыстар ұйымдастыру;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</w:p>
    <w:p w:rsidR="004F2351" w:rsidRPr="006B18F8" w:rsidRDefault="004F2351" w:rsidP="004F2351">
      <w:pPr>
        <w:rPr>
          <w:b/>
          <w:sz w:val="28"/>
          <w:szCs w:val="28"/>
          <w:lang w:val="kk-KZ"/>
        </w:rPr>
      </w:pPr>
      <w:r w:rsidRPr="006B18F8">
        <w:rPr>
          <w:b/>
          <w:sz w:val="28"/>
          <w:szCs w:val="28"/>
          <w:lang w:val="kk-KZ"/>
        </w:rPr>
        <w:t>ШЕШІМІ: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</w:p>
    <w:p w:rsidR="004F2351" w:rsidRPr="006B18F8" w:rsidRDefault="004F2351" w:rsidP="004F235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Pr="006B18F8">
        <w:rPr>
          <w:sz w:val="28"/>
          <w:szCs w:val="28"/>
          <w:lang w:val="kk-KZ"/>
        </w:rPr>
        <w:t>Тақырыптық бақылау қорытындысы назарға алынсын.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</w:p>
    <w:p w:rsidR="004F2351" w:rsidRPr="006B18F8" w:rsidRDefault="004F2351" w:rsidP="004F235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Pr="006B18F8">
        <w:rPr>
          <w:sz w:val="28"/>
          <w:szCs w:val="28"/>
          <w:lang w:val="kk-KZ"/>
        </w:rPr>
        <w:t>Педагогтар ұсыныстарды ескере отырып, оқу қызметінде жеке және топтық жұмыс түрлерін жетілдірсін.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</w:p>
    <w:p w:rsidR="004F2351" w:rsidRPr="006B18F8" w:rsidRDefault="004F2351" w:rsidP="004F2351">
      <w:pPr>
        <w:rPr>
          <w:b/>
          <w:sz w:val="28"/>
          <w:szCs w:val="28"/>
          <w:lang w:val="kk-KZ"/>
        </w:rPr>
      </w:pPr>
      <w:r w:rsidRPr="006B18F8">
        <w:rPr>
          <w:b/>
          <w:sz w:val="28"/>
          <w:szCs w:val="28"/>
          <w:lang w:val="kk-KZ"/>
        </w:rPr>
        <w:t>2. ТЫҢДАЛДЫ: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</w:p>
    <w:p w:rsidR="004F2351" w:rsidRPr="006B18F8" w:rsidRDefault="004F2351" w:rsidP="004F2351">
      <w:pPr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t>Тәрбиеші Базарбай Т. «Дамытушы ойындар» тақырыбында баяндама жасады.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</w:p>
    <w:p w:rsidR="004F2351" w:rsidRPr="006B18F8" w:rsidRDefault="004F2351" w:rsidP="004F2351">
      <w:pPr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t>Баяндамада дамытушы ойындардың баланың танымдық белсенділігі мен шығармашылық қабілетін дамытудағы маңызы, оқу іс-әрекетінде ойын технологияларын қолданудың тиімді жолдары талқыланды.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t>Тәрбиеші ойын арқылы баланың ойлау, есте сақтау, сөйлеу және өзара қарым-қатынас қабілеттерін дамытуға болатынын нақты мысалдармен көрсетті.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</w:p>
    <w:p w:rsidR="004F2351" w:rsidRPr="006B18F8" w:rsidRDefault="004F2351" w:rsidP="004F2351">
      <w:pPr>
        <w:rPr>
          <w:b/>
          <w:sz w:val="28"/>
          <w:szCs w:val="28"/>
          <w:lang w:val="kk-KZ"/>
        </w:rPr>
      </w:pPr>
      <w:r w:rsidRPr="006B18F8">
        <w:rPr>
          <w:b/>
          <w:sz w:val="28"/>
          <w:szCs w:val="28"/>
          <w:lang w:val="kk-KZ"/>
        </w:rPr>
        <w:t>ШЕШІМІ: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</w:p>
    <w:p w:rsidR="004F2351" w:rsidRPr="006B18F8" w:rsidRDefault="004F2351" w:rsidP="004F2351">
      <w:pPr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t>Дамытушы ойындарды күнделікті оқу іс-әрекетінде және еркін ойын кезеңінде жиі қолдану;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</w:p>
    <w:p w:rsidR="004F2351" w:rsidRPr="006B18F8" w:rsidRDefault="004F2351" w:rsidP="004F2351">
      <w:pPr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t>Педагогтар ойын технологияларын жетілдіру бойынша тәжірибе алмасу семинарын ұйымдастырсын.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</w:p>
    <w:p w:rsidR="004F2351" w:rsidRPr="006B18F8" w:rsidRDefault="004F2351" w:rsidP="004F2351">
      <w:pPr>
        <w:rPr>
          <w:b/>
          <w:sz w:val="28"/>
          <w:szCs w:val="28"/>
          <w:lang w:val="kk-KZ"/>
        </w:rPr>
      </w:pPr>
      <w:r w:rsidRPr="006B18F8">
        <w:rPr>
          <w:b/>
          <w:sz w:val="28"/>
          <w:szCs w:val="28"/>
          <w:lang w:val="kk-KZ"/>
        </w:rPr>
        <w:t>3. ТЫҢДАЛДЫ: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</w:p>
    <w:p w:rsidR="004F2351" w:rsidRPr="006B18F8" w:rsidRDefault="004F2351" w:rsidP="004F2351">
      <w:pPr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t>Әдіскер педагогтардың аттестацияға дайындық барысы туралы хабарлама жасады.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t xml:space="preserve">Аттестацияның мақсаты – педагогтардың кәсіби құзыреттілігін арттыру, үздік тәжірибелерін тарату және сапалы білім беру қызметін қамтамасыз ету </w:t>
      </w:r>
      <w:r w:rsidRPr="006B18F8">
        <w:rPr>
          <w:sz w:val="28"/>
          <w:szCs w:val="28"/>
          <w:lang w:val="kk-KZ"/>
        </w:rPr>
        <w:lastRenderedPageBreak/>
        <w:t>екені айтылды</w:t>
      </w:r>
      <w:r>
        <w:rPr>
          <w:sz w:val="28"/>
          <w:szCs w:val="28"/>
          <w:lang w:val="kk-KZ"/>
        </w:rPr>
        <w:t>, біліктілік  санат алу арқылы ұжымның біліктілік сапасын көтеру</w:t>
      </w:r>
      <w:r w:rsidRPr="006B18F8">
        <w:rPr>
          <w:sz w:val="28"/>
          <w:szCs w:val="28"/>
          <w:lang w:val="kk-KZ"/>
        </w:rPr>
        <w:t>.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t>Педагогтарға портфолио дайындау, өз іс-тәжірибесін талдау, ашық сабақтар өткізу және өзіндік бағалау жұмыстарын жүргізу бойынша нақты нұсқаулықтар берілді.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</w:p>
    <w:p w:rsidR="004F2351" w:rsidRPr="006B18F8" w:rsidRDefault="004F2351" w:rsidP="004F2351">
      <w:pPr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t>Сонымен қатар, педагогтар: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</w:p>
    <w:p w:rsidR="004F2351" w:rsidRPr="006B18F8" w:rsidRDefault="004F2351" w:rsidP="004F2351">
      <w:pPr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t>Кенғанова Г.,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</w:p>
    <w:p w:rsidR="004F2351" w:rsidRPr="006B18F8" w:rsidRDefault="004F2351" w:rsidP="004F2351">
      <w:pPr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t>Базарбай А.,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</w:p>
    <w:p w:rsidR="004F2351" w:rsidRPr="006B18F8" w:rsidRDefault="004F2351" w:rsidP="004F2351">
      <w:pPr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t>Сапарова Г.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t>санат тапсыруға өтініш білдіріп, олардың материалдары қаралды.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</w:p>
    <w:p w:rsidR="004F2351" w:rsidRPr="006B18F8" w:rsidRDefault="004F2351" w:rsidP="004F2351">
      <w:pPr>
        <w:rPr>
          <w:b/>
          <w:sz w:val="28"/>
          <w:szCs w:val="28"/>
          <w:lang w:val="kk-KZ"/>
        </w:rPr>
      </w:pPr>
      <w:r w:rsidRPr="006B18F8">
        <w:rPr>
          <w:b/>
          <w:sz w:val="28"/>
          <w:szCs w:val="28"/>
          <w:lang w:val="kk-KZ"/>
        </w:rPr>
        <w:t>ШЕШІМІ: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</w:p>
    <w:p w:rsidR="004F2351" w:rsidRPr="006B18F8" w:rsidRDefault="004F2351" w:rsidP="004F2351">
      <w:pPr>
        <w:pStyle w:val="a4"/>
        <w:numPr>
          <w:ilvl w:val="0"/>
          <w:numId w:val="1"/>
        </w:numPr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t>Педагогтардың аттестацияға дайындық барысы қанағаттанарлық деп есептелсін.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</w:p>
    <w:p w:rsidR="004F2351" w:rsidRPr="006B18F8" w:rsidRDefault="004F2351" w:rsidP="004F2351">
      <w:pPr>
        <w:pStyle w:val="a4"/>
        <w:numPr>
          <w:ilvl w:val="0"/>
          <w:numId w:val="1"/>
        </w:numPr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t>Кенғанова Г., Базарбай А., Сапарова Г. педагогикалық санат тапсыруға қажетті құжаттарын толықтырып, белгіленген мерзімде тапсыру ұсынылсын.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</w:p>
    <w:p w:rsidR="004F2351" w:rsidRPr="006B18F8" w:rsidRDefault="004F2351" w:rsidP="004F2351">
      <w:pPr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t>Әдіскер педагогтарға әдістемелік қолдау көрсетуді жалғастырсын.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</w:p>
    <w:p w:rsidR="004F2351" w:rsidRDefault="004F2351" w:rsidP="004F2351">
      <w:pPr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t>Педагогикалық кеңес төрайымы: ___________________</w:t>
      </w:r>
      <w:r w:rsidRPr="006B18F8">
        <w:rPr>
          <w:bCs/>
          <w:sz w:val="28"/>
          <w:szCs w:val="28"/>
          <w:lang w:val="kk-KZ"/>
        </w:rPr>
        <w:t xml:space="preserve"> А.Шарипова</w:t>
      </w:r>
      <w:r w:rsidRPr="006B18F8">
        <w:rPr>
          <w:sz w:val="28"/>
          <w:szCs w:val="28"/>
          <w:lang w:val="kk-KZ"/>
        </w:rPr>
        <w:t xml:space="preserve"> </w:t>
      </w:r>
    </w:p>
    <w:p w:rsidR="004F2351" w:rsidRPr="006B18F8" w:rsidRDefault="004F2351" w:rsidP="004F2351">
      <w:pPr>
        <w:rPr>
          <w:sz w:val="28"/>
          <w:szCs w:val="28"/>
          <w:lang w:val="kk-KZ"/>
        </w:rPr>
      </w:pPr>
      <w:r w:rsidRPr="006B18F8">
        <w:rPr>
          <w:sz w:val="28"/>
          <w:szCs w:val="28"/>
          <w:lang w:val="kk-KZ"/>
        </w:rPr>
        <w:t>Хатшы: ___________________________ Л.Бекиева</w:t>
      </w:r>
    </w:p>
    <w:p w:rsidR="005148FA" w:rsidRPr="004F2351" w:rsidRDefault="005148FA">
      <w:pPr>
        <w:rPr>
          <w:lang w:val="kk-KZ"/>
        </w:rPr>
      </w:pPr>
      <w:bookmarkStart w:id="0" w:name="_GoBack"/>
      <w:bookmarkEnd w:id="0"/>
    </w:p>
    <w:sectPr w:rsidR="005148FA" w:rsidRPr="004F2351" w:rsidSect="00C53287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F122A"/>
    <w:multiLevelType w:val="hybridMultilevel"/>
    <w:tmpl w:val="AAE8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D5"/>
    <w:rsid w:val="004F2351"/>
    <w:rsid w:val="005148FA"/>
    <w:rsid w:val="005B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2351"/>
    <w:rPr>
      <w:b/>
      <w:bCs/>
    </w:rPr>
  </w:style>
  <w:style w:type="paragraph" w:styleId="a4">
    <w:name w:val="List Paragraph"/>
    <w:basedOn w:val="a"/>
    <w:link w:val="a5"/>
    <w:uiPriority w:val="34"/>
    <w:qFormat/>
    <w:rsid w:val="004F2351"/>
    <w:pPr>
      <w:ind w:left="720"/>
      <w:contextualSpacing/>
    </w:pPr>
    <w:rPr>
      <w:rFonts w:eastAsiaTheme="minorEastAsia"/>
    </w:rPr>
  </w:style>
  <w:style w:type="character" w:customStyle="1" w:styleId="a5">
    <w:name w:val="Абзац списка Знак"/>
    <w:basedOn w:val="a0"/>
    <w:link w:val="a4"/>
    <w:uiPriority w:val="34"/>
    <w:rsid w:val="004F2351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2351"/>
    <w:rPr>
      <w:b/>
      <w:bCs/>
    </w:rPr>
  </w:style>
  <w:style w:type="paragraph" w:styleId="a4">
    <w:name w:val="List Paragraph"/>
    <w:basedOn w:val="a"/>
    <w:link w:val="a5"/>
    <w:uiPriority w:val="34"/>
    <w:qFormat/>
    <w:rsid w:val="004F2351"/>
    <w:pPr>
      <w:ind w:left="720"/>
      <w:contextualSpacing/>
    </w:pPr>
    <w:rPr>
      <w:rFonts w:eastAsiaTheme="minorEastAsia"/>
    </w:rPr>
  </w:style>
  <w:style w:type="character" w:customStyle="1" w:styleId="a5">
    <w:name w:val="Абзац списка Знак"/>
    <w:basedOn w:val="a0"/>
    <w:link w:val="a4"/>
    <w:uiPriority w:val="34"/>
    <w:rsid w:val="004F2351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2025-11-11T08:13:00Z</dcterms:created>
  <dcterms:modified xsi:type="dcterms:W3CDTF">2025-11-11T08:13:00Z</dcterms:modified>
</cp:coreProperties>
</file>